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00" w:lineRule="auto"/>
        <w:jc w:val="center"/>
        <w:outlineLvl w:val="1"/>
        <w:rPr>
          <w:rFonts w:ascii="Times New Roman" w:hAnsi="Times New Roman" w:eastAsia="宋体" w:cs="宋体"/>
          <w:b/>
          <w:bCs/>
          <w:sz w:val="30"/>
          <w:szCs w:val="30"/>
        </w:rPr>
      </w:pPr>
      <w:bookmarkStart w:id="0" w:name="_Toc47727086"/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4</w:t>
      </w:r>
      <w:bookmarkStart w:id="2" w:name="_GoBack"/>
      <w:bookmarkEnd w:id="2"/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：2020年“在商言商”商务谈判比赛现场表现评分细则</w:t>
      </w:r>
      <w:bookmarkEnd w:id="0"/>
    </w:p>
    <w:tbl>
      <w:tblPr>
        <w:tblStyle w:val="9"/>
        <w:tblW w:w="88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020"/>
        <w:gridCol w:w="1020"/>
        <w:gridCol w:w="1020"/>
        <w:gridCol w:w="1020"/>
        <w:gridCol w:w="1020"/>
        <w:gridCol w:w="1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05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bookmarkStart w:id="1" w:name="_Hlk47364983"/>
            <w:r>
              <w:rPr>
                <w:rFonts w:hint="eastAsia" w:ascii="仿宋" w:hAnsi="仿宋" w:eastAsia="仿宋" w:cs="黑体"/>
                <w:b/>
                <w:bCs/>
                <w:sz w:val="30"/>
                <w:szCs w:val="30"/>
              </w:rPr>
              <w:t>项目/等级</w:t>
            </w:r>
          </w:p>
        </w:tc>
        <w:tc>
          <w:tcPr>
            <w:tcW w:w="1020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差</w:t>
            </w:r>
          </w:p>
        </w:tc>
        <w:tc>
          <w:tcPr>
            <w:tcW w:w="1020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中差</w:t>
            </w:r>
          </w:p>
        </w:tc>
        <w:tc>
          <w:tcPr>
            <w:tcW w:w="1020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中等</w:t>
            </w:r>
          </w:p>
        </w:tc>
        <w:tc>
          <w:tcPr>
            <w:tcW w:w="1020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好</w:t>
            </w:r>
          </w:p>
        </w:tc>
        <w:tc>
          <w:tcPr>
            <w:tcW w:w="1020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极好</w:t>
            </w:r>
          </w:p>
        </w:tc>
        <w:tc>
          <w:tcPr>
            <w:tcW w:w="1355" w:type="dxa"/>
            <w:shd w:val="clear" w:color="auto" w:fill="BDD6E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黑体"/>
                <w:b/>
                <w:bCs/>
                <w:sz w:val="30"/>
                <w:szCs w:val="3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洽谈气氛的创造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开场陈述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谈判礼仪及谈判常用沟通</w:t>
            </w:r>
            <w:r>
              <w:rPr>
                <w:rFonts w:ascii="仿宋" w:hAnsi="仿宋" w:eastAsia="仿宋" w:cs="黑体"/>
                <w:sz w:val="24"/>
                <w:szCs w:val="21"/>
              </w:rPr>
              <w:t>技巧（含整个谈判过程）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3 4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5 6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7 8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9 10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11 12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对谈判主题/</w:t>
            </w:r>
            <w:r>
              <w:rPr>
                <w:rFonts w:ascii="仿宋" w:hAnsi="仿宋" w:eastAsia="仿宋" w:cs="黑体"/>
                <w:sz w:val="24"/>
                <w:szCs w:val="21"/>
              </w:rPr>
              <w:t>目的</w:t>
            </w:r>
            <w:r>
              <w:rPr>
                <w:rFonts w:hint="eastAsia" w:ascii="仿宋" w:hAnsi="仿宋" w:eastAsia="仿宋" w:cs="黑体"/>
                <w:sz w:val="24"/>
                <w:szCs w:val="21"/>
              </w:rPr>
              <w:t>、</w:t>
            </w:r>
            <w:r>
              <w:rPr>
                <w:rFonts w:ascii="仿宋" w:hAnsi="仿宋" w:eastAsia="仿宋" w:cs="黑体"/>
                <w:sz w:val="24"/>
                <w:szCs w:val="21"/>
              </w:rPr>
              <w:t>目标和程序的把控及技巧的运用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1 2 3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4 5 6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7 8 9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10 11 12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13 14 15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时间进度的把控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1.5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2.5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双方关系地位的把控及相</w:t>
            </w:r>
            <w:r>
              <w:rPr>
                <w:rFonts w:ascii="仿宋" w:hAnsi="仿宋" w:eastAsia="仿宋" w:cs="黑体"/>
                <w:sz w:val="24"/>
                <w:szCs w:val="21"/>
              </w:rPr>
              <w:t>应的策略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1.5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2.5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抗拒及冲突性质的判断及</w:t>
            </w:r>
            <w:r>
              <w:rPr>
                <w:rFonts w:ascii="仿宋" w:hAnsi="仿宋" w:eastAsia="仿宋" w:cs="黑体"/>
                <w:sz w:val="24"/>
                <w:szCs w:val="21"/>
              </w:rPr>
              <w:t>应对技巧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0 1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2 3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4 5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6 7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8 9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僵局的出现及对应技巧；</w:t>
            </w:r>
            <w:r>
              <w:rPr>
                <w:rFonts w:ascii="仿宋" w:hAnsi="仿宋" w:eastAsia="仿宋" w:cs="黑体"/>
                <w:sz w:val="24"/>
                <w:szCs w:val="21"/>
              </w:rPr>
              <w:t>打破僵局的措施及速度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0 1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2 3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4 5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6 7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8 9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磋商中的让步及技巧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3 4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5 6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7 8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9 10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11 12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谈判团队成员的合作及成</w:t>
            </w:r>
            <w:r>
              <w:rPr>
                <w:rFonts w:ascii="仿宋" w:hAnsi="仿宋" w:eastAsia="仿宋" w:cs="黑体"/>
                <w:sz w:val="24"/>
                <w:szCs w:val="21"/>
              </w:rPr>
              <w:t>员素质能力对谈判成败的贡献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0 1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2 3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4 5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6 7</w:t>
            </w:r>
          </w:p>
        </w:tc>
        <w:tc>
          <w:tcPr>
            <w:tcW w:w="1020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8 9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结束谈判的时机、方式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6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shd w:val="clear" w:color="auto" w:fill="DEEAF6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sz w:val="24"/>
                <w:szCs w:val="21"/>
              </w:rPr>
            </w:pPr>
            <w:r>
              <w:rPr>
                <w:rFonts w:hint="eastAsia" w:ascii="仿宋" w:hAnsi="仿宋" w:eastAsia="仿宋" w:cs="黑体"/>
                <w:sz w:val="24"/>
                <w:szCs w:val="21"/>
              </w:rPr>
              <w:t>取得的谈判结果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0 1 2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3 4 5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6 7 8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9 10 11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4"/>
                <w:szCs w:val="21"/>
              </w:rPr>
            </w:pPr>
            <w:r>
              <w:rPr>
                <w:rFonts w:ascii="宋体" w:hAnsi="宋体" w:eastAsia="宋体" w:cs="黑体"/>
                <w:sz w:val="24"/>
                <w:szCs w:val="21"/>
              </w:rPr>
              <w:t>12 13 14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黑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0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该项成绩占初赛及决赛加权排名成绩</w:t>
            </w:r>
            <w:r>
              <w:rPr>
                <w:rFonts w:ascii="仿宋" w:hAnsi="仿宋" w:eastAsia="仿宋" w:cs="黑体"/>
                <w:b/>
                <w:bCs/>
                <w:sz w:val="28"/>
                <w:szCs w:val="28"/>
              </w:rPr>
              <w:t xml:space="preserve"> 70%</w:t>
            </w:r>
          </w:p>
          <w:p>
            <w:pPr>
              <w:spacing w:line="300" w:lineRule="auto"/>
              <w:jc w:val="center"/>
              <w:rPr>
                <w:rFonts w:ascii="楷体" w:hAnsi="楷体" w:eastAsia="楷体" w:cs="黑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该项成绩满分分值为100</w:t>
            </w:r>
          </w:p>
        </w:tc>
      </w:tr>
      <w:bookmarkEnd w:id="1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ScaleCrop>false</ScaleCrop>
  <LinksUpToDate>false</LinksUpToDate>
  <CharactersWithSpaces>523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2020-08-08T22:58:00Z</dcterms:created>
  <dc:creator>念稚</dc:creator>
  <cp:lastModifiedBy>“pro”的 iPhone</cp:lastModifiedBy>
  <dcterms:modified xsi:type="dcterms:W3CDTF">2020-08-11T13:23:05Z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